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AAEE" w14:textId="6546C340" w:rsidR="005E7958" w:rsidRDefault="005E7958" w:rsidP="005E7958">
      <w:pPr>
        <w:pStyle w:val="Inhaltsverzeichnisberschrift"/>
        <w:rPr>
          <w:lang w:val="ru-RU"/>
        </w:rPr>
      </w:pPr>
      <w:r>
        <w:rPr>
          <w:lang w:val="ru-RU"/>
        </w:rPr>
        <w:t>Структура курса Психолог-супервизор</w:t>
      </w:r>
    </w:p>
    <w:p w14:paraId="0BEA0DD3" w14:textId="77777777" w:rsidR="005E7958" w:rsidRPr="005E7958" w:rsidRDefault="005E7958" w:rsidP="005E7958">
      <w:pPr>
        <w:rPr>
          <w:lang w:val="ru-RU" w:eastAsia="de-DE"/>
        </w:rPr>
      </w:pPr>
    </w:p>
    <w:p w14:paraId="3849880E" w14:textId="77777777" w:rsidR="005E7958" w:rsidRPr="005E7958" w:rsidRDefault="005E7958" w:rsidP="005E7958">
      <w:pPr>
        <w:rPr>
          <w:lang w:val="ru-RU" w:eastAsia="de-DE"/>
        </w:rPr>
      </w:pPr>
    </w:p>
    <w:p w14:paraId="1403270F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r>
        <w:rPr>
          <w:b w:val="0"/>
          <w:bCs w:val="0"/>
          <w:caps/>
          <w:sz w:val="20"/>
          <w:szCs w:val="20"/>
        </w:rPr>
        <w:fldChar w:fldCharType="begin"/>
      </w:r>
      <w:r>
        <w:instrText>TOC \o "1-3" \h \z \u</w:instrText>
      </w:r>
      <w:r>
        <w:rPr>
          <w:b w:val="0"/>
          <w:bCs w:val="0"/>
          <w:caps/>
          <w:sz w:val="20"/>
          <w:szCs w:val="20"/>
        </w:rPr>
        <w:fldChar w:fldCharType="separate"/>
      </w:r>
      <w:hyperlink w:anchor="_Toc182406636" w:history="1">
        <w:r w:rsidRPr="0021041B">
          <w:rPr>
            <w:rStyle w:val="Hyperlink"/>
            <w:noProof/>
          </w:rPr>
          <w:t>1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Введение в супервизию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FE1F92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37" w:history="1">
        <w:r w:rsidRPr="0021041B">
          <w:rPr>
            <w:rStyle w:val="Hyperlink"/>
            <w:noProof/>
            <w:lang w:val="ru-RU"/>
          </w:rPr>
          <w:t>2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Этические основы супервизии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0E1BED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38" w:history="1">
        <w:r w:rsidRPr="0021041B">
          <w:rPr>
            <w:rStyle w:val="Hyperlink"/>
            <w:noProof/>
            <w:lang w:val="ru-RU"/>
          </w:rPr>
          <w:t>3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Методологии и подходы к супервизии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7521E8C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39" w:history="1">
        <w:r w:rsidRPr="0021041B">
          <w:rPr>
            <w:rStyle w:val="Hyperlink"/>
            <w:noProof/>
          </w:rPr>
          <w:t>4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Структура супервизионной сессии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46ADDB1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0" w:history="1">
        <w:r w:rsidRPr="0021041B">
          <w:rPr>
            <w:rStyle w:val="Hyperlink"/>
            <w:noProof/>
          </w:rPr>
          <w:t>5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Эффективные стратегии супервизии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2C79A4E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1" w:history="1">
        <w:r w:rsidRPr="0021041B">
          <w:rPr>
            <w:rStyle w:val="Hyperlink"/>
            <w:noProof/>
            <w:lang w:val="ru-RU"/>
          </w:rPr>
          <w:t>6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Работа с эмоциональными аспектами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E77755C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2" w:history="1">
        <w:r w:rsidRPr="0021041B">
          <w:rPr>
            <w:rStyle w:val="Hyperlink"/>
            <w:noProof/>
            <w:lang w:val="ru-RU"/>
          </w:rPr>
          <w:t>7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Рефлексия и самоосознание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7DE07CA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3" w:history="1">
        <w:r w:rsidRPr="0021041B">
          <w:rPr>
            <w:rStyle w:val="Hyperlink"/>
            <w:noProof/>
            <w:lang w:val="ru-RU"/>
          </w:rPr>
          <w:t>8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Работа с кейсами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5BDDA127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4" w:history="1">
        <w:r w:rsidRPr="0021041B">
          <w:rPr>
            <w:rStyle w:val="Hyperlink"/>
            <w:noProof/>
            <w:lang w:val="ru-RU"/>
          </w:rPr>
          <w:t>9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Супервизия в групповой практике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14:paraId="607C4E07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5" w:history="1">
        <w:r w:rsidRPr="0021041B">
          <w:rPr>
            <w:rStyle w:val="Hyperlink"/>
            <w:noProof/>
          </w:rPr>
          <w:t>10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Создание и поддержка супервизионной сети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1BCA3BDC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6" w:history="1">
        <w:r w:rsidRPr="0021041B">
          <w:rPr>
            <w:rStyle w:val="Hyperlink"/>
            <w:noProof/>
          </w:rPr>
          <w:t>11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Устойчивость и профессиональное развитие супервизора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38672E2E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7" w:history="1">
        <w:r w:rsidRPr="0021041B">
          <w:rPr>
            <w:rStyle w:val="Hyperlink"/>
            <w:noProof/>
            <w:lang w:val="ru-RU"/>
          </w:rPr>
          <w:t>12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Обратная связь и оценка эффективности для супервизора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69636A95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8" w:history="1">
        <w:r w:rsidRPr="0021041B">
          <w:rPr>
            <w:rStyle w:val="Hyperlink"/>
            <w:noProof/>
          </w:rPr>
          <w:t>13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Работа с трудными супервизируемыми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25FCC819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49" w:history="1">
        <w:r w:rsidRPr="0021041B">
          <w:rPr>
            <w:rStyle w:val="Hyperlink"/>
            <w:noProof/>
            <w:lang w:val="ru-RU"/>
          </w:rPr>
          <w:t>14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Адаптация супервизии под разные стили и фреймы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6D95251F" w14:textId="77777777" w:rsidR="005E7958" w:rsidRDefault="005E7958" w:rsidP="005E7958">
      <w:pPr>
        <w:pStyle w:val="Verzeichnis1"/>
        <w:tabs>
          <w:tab w:val="left" w:pos="480"/>
          <w:tab w:val="right" w:leader="dot" w:pos="9056"/>
        </w:tabs>
        <w:rPr>
          <w:rFonts w:eastAsiaTheme="minorEastAsia"/>
          <w:b w:val="0"/>
          <w:bCs w:val="0"/>
          <w:caps/>
          <w:noProof/>
        </w:rPr>
      </w:pPr>
      <w:hyperlink w:anchor="_Toc182406650" w:history="1">
        <w:r w:rsidRPr="0021041B">
          <w:rPr>
            <w:rStyle w:val="Hyperlink"/>
            <w:noProof/>
          </w:rPr>
          <w:t>15</w:t>
        </w:r>
        <w:r>
          <w:rPr>
            <w:rFonts w:eastAsiaTheme="minorEastAsia"/>
            <w:b w:val="0"/>
            <w:bCs w:val="0"/>
            <w:noProof/>
          </w:rPr>
          <w:tab/>
        </w:r>
        <w:r w:rsidRPr="0021041B">
          <w:rPr>
            <w:rStyle w:val="Hyperlink"/>
            <w:noProof/>
            <w:lang w:val="ru-RU"/>
          </w:rPr>
          <w:t>Заключительные рекомендации и будущее супервизии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_Toc182406650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2ACDAFDF" w14:textId="0DBDFF64" w:rsidR="00431550" w:rsidRDefault="005E7958" w:rsidP="005E7958">
      <w:r>
        <w:rPr>
          <w:b/>
          <w:bCs/>
          <w:noProof/>
        </w:rPr>
        <w:fldChar w:fldCharType="end"/>
      </w:r>
    </w:p>
    <w:sectPr w:rsidR="00431550" w:rsidSect="00A1649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665AF"/>
    <w:multiLevelType w:val="multilevel"/>
    <w:tmpl w:val="51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4910D8"/>
    <w:multiLevelType w:val="multilevel"/>
    <w:tmpl w:val="E184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EA299A"/>
    <w:multiLevelType w:val="multilevel"/>
    <w:tmpl w:val="4858D1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8766F3"/>
    <w:multiLevelType w:val="multilevel"/>
    <w:tmpl w:val="25C099E4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980E80"/>
    <w:multiLevelType w:val="multilevel"/>
    <w:tmpl w:val="F1AE586C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AF2050"/>
    <w:multiLevelType w:val="multilevel"/>
    <w:tmpl w:val="66BA8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71338C"/>
    <w:multiLevelType w:val="multilevel"/>
    <w:tmpl w:val="FEA47C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131D2F"/>
    <w:multiLevelType w:val="hybridMultilevel"/>
    <w:tmpl w:val="A81CDD10"/>
    <w:lvl w:ilvl="0" w:tplc="CCB0368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8302">
    <w:abstractNumId w:val="5"/>
  </w:num>
  <w:num w:numId="2" w16cid:durableId="636567513">
    <w:abstractNumId w:val="6"/>
  </w:num>
  <w:num w:numId="3" w16cid:durableId="738095952">
    <w:abstractNumId w:val="6"/>
  </w:num>
  <w:num w:numId="4" w16cid:durableId="2034525634">
    <w:abstractNumId w:val="1"/>
  </w:num>
  <w:num w:numId="5" w16cid:durableId="2006273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833951">
    <w:abstractNumId w:val="2"/>
  </w:num>
  <w:num w:numId="7" w16cid:durableId="1586378286">
    <w:abstractNumId w:val="2"/>
  </w:num>
  <w:num w:numId="8" w16cid:durableId="75447002">
    <w:abstractNumId w:val="2"/>
  </w:num>
  <w:num w:numId="9" w16cid:durableId="2086996385">
    <w:abstractNumId w:val="0"/>
  </w:num>
  <w:num w:numId="10" w16cid:durableId="1944802751">
    <w:abstractNumId w:val="3"/>
  </w:num>
  <w:num w:numId="11" w16cid:durableId="237441503">
    <w:abstractNumId w:val="6"/>
  </w:num>
  <w:num w:numId="12" w16cid:durableId="1459496592">
    <w:abstractNumId w:val="6"/>
  </w:num>
  <w:num w:numId="13" w16cid:durableId="73360807">
    <w:abstractNumId w:val="7"/>
  </w:num>
  <w:num w:numId="14" w16cid:durableId="132497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58"/>
    <w:rsid w:val="00064274"/>
    <w:rsid w:val="00082A56"/>
    <w:rsid w:val="00380714"/>
    <w:rsid w:val="00431550"/>
    <w:rsid w:val="005E7958"/>
    <w:rsid w:val="00613E13"/>
    <w:rsid w:val="00647E7F"/>
    <w:rsid w:val="00705B50"/>
    <w:rsid w:val="00710D20"/>
    <w:rsid w:val="007E17EC"/>
    <w:rsid w:val="008A4E24"/>
    <w:rsid w:val="008E138A"/>
    <w:rsid w:val="00944DA7"/>
    <w:rsid w:val="009A016B"/>
    <w:rsid w:val="00A1649C"/>
    <w:rsid w:val="00AF1EC4"/>
    <w:rsid w:val="00BD1A29"/>
    <w:rsid w:val="00D7743A"/>
    <w:rsid w:val="00DA395F"/>
    <w:rsid w:val="00E2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04D181"/>
  <w15:chartTrackingRefBased/>
  <w15:docId w15:val="{36FFEB47-7E93-594A-ADAC-3155BC0B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E7958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44DA7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1EC4"/>
    <w:pPr>
      <w:keepNext/>
      <w:keepLines/>
      <w:numPr>
        <w:numId w:val="14"/>
      </w:numPr>
      <w:spacing w:before="480" w:after="360"/>
      <w:ind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7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7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7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79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79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79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79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F1EC4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E13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8A4E24"/>
    <w:rPr>
      <w:kern w:val="0"/>
      <w14:ligatures w14:val="none"/>
    </w:rPr>
  </w:style>
  <w:style w:type="paragraph" w:styleId="Verzeichnis1">
    <w:name w:val="toc 1"/>
    <w:aliases w:val="Содержание курса"/>
    <w:basedOn w:val="Standard"/>
    <w:next w:val="Standard"/>
    <w:autoRedefine/>
    <w:uiPriority w:val="39"/>
    <w:unhideWhenUsed/>
    <w:qFormat/>
    <w:rsid w:val="00705B50"/>
    <w:pPr>
      <w:spacing w:before="120"/>
    </w:pPr>
    <w:rPr>
      <w:rFonts w:eastAsia="Times New Roman" w:cstheme="minorHAnsi"/>
      <w:b/>
      <w:bCs/>
      <w:i/>
      <w:iCs/>
      <w:color w:val="0070C0"/>
      <w:kern w:val="0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7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79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79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79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79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79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79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79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79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7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79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79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79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79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7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79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7958"/>
    <w:rPr>
      <w:b/>
      <w:bCs/>
      <w:smallCaps/>
      <w:color w:val="0F4761" w:themeColor="accent1" w:themeShade="BF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7958"/>
    <w:pPr>
      <w:numPr>
        <w:numId w:val="0"/>
      </w:numPr>
      <w:spacing w:before="480" w:line="276" w:lineRule="auto"/>
      <w:outlineLvl w:val="9"/>
    </w:pPr>
    <w:rPr>
      <w:bCs/>
      <w:kern w:val="0"/>
      <w:sz w:val="28"/>
      <w:szCs w:val="28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E79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Haak</dc:creator>
  <cp:keywords/>
  <dc:description/>
  <cp:lastModifiedBy>OLeg Haak</cp:lastModifiedBy>
  <cp:revision>1</cp:revision>
  <dcterms:created xsi:type="dcterms:W3CDTF">2024-11-13T15:13:00Z</dcterms:created>
  <dcterms:modified xsi:type="dcterms:W3CDTF">2024-11-13T15:15:00Z</dcterms:modified>
</cp:coreProperties>
</file>